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>______________________________________nato/a a___________________________il______________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cap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>consapevole delle sanzioni penali richiamate dall’art. 76 del d.p.r.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83" w:rsidRDefault="00416483">
      <w:r>
        <w:separator/>
      </w:r>
    </w:p>
  </w:endnote>
  <w:endnote w:type="continuationSeparator" w:id="0">
    <w:p w:rsidR="00416483" w:rsidRDefault="0041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83" w:rsidRDefault="00416483">
      <w:r>
        <w:separator/>
      </w:r>
    </w:p>
  </w:footnote>
  <w:footnote w:type="continuationSeparator" w:id="0">
    <w:p w:rsidR="00416483" w:rsidRDefault="0041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A5502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1</TotalTime>
  <Pages>1</Pages>
  <Words>104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Bertoli Elisa</cp:lastModifiedBy>
  <cp:revision>2</cp:revision>
  <cp:lastPrinted>2015-02-04T15:28:00Z</cp:lastPrinted>
  <dcterms:created xsi:type="dcterms:W3CDTF">2016-06-09T13:52:00Z</dcterms:created>
  <dcterms:modified xsi:type="dcterms:W3CDTF">2016-06-09T13:52:00Z</dcterms:modified>
</cp:coreProperties>
</file>